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283" w:right="0" w:hanging="0"/>
        <w:jc w:val="right"/>
        <w:rPr>
          <w:rFonts w:ascii="Arial" w:hAnsi="Arial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-38100</wp:posOffset>
            </wp:positionH>
            <wp:positionV relativeFrom="paragraph">
              <wp:posOffset>-211455</wp:posOffset>
            </wp:positionV>
            <wp:extent cx="932815" cy="7112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57" r="-43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i/>
          <w:color w:val="E36C0A"/>
          <w:sz w:val="20"/>
          <w:szCs w:val="20"/>
        </w:rPr>
        <w:t>B</w:t>
      </w:r>
      <w:r>
        <w:rPr>
          <w:rFonts w:cs="Arial" w:ascii="Arial" w:hAnsi="Arial"/>
          <w:b/>
          <w:i/>
          <w:color w:val="E36C0A"/>
          <w:sz w:val="20"/>
          <w:szCs w:val="20"/>
        </w:rPr>
        <w:t>yty Na počátku</w:t>
      </w:r>
    </w:p>
    <w:p>
      <w:pPr>
        <w:pStyle w:val="Normal"/>
        <w:spacing w:before="60" w:after="0"/>
        <w:ind w:left="3958" w:firstLine="709"/>
        <w:jc w:val="right"/>
        <w:rPr>
          <w:rFonts w:ascii="Arial" w:hAnsi="Arial" w:cs="Arial"/>
          <w:b/>
          <w:b/>
          <w:i/>
          <w:i/>
          <w:color w:val="7F7F7F"/>
          <w:sz w:val="16"/>
          <w:szCs w:val="16"/>
        </w:rPr>
      </w:pPr>
      <w:r>
        <w:rPr>
          <w:rFonts w:cs="Arial" w:ascii="Arial" w:hAnsi="Arial"/>
          <w:b/>
          <w:i/>
          <w:color w:val="7F7F7F"/>
          <w:sz w:val="16"/>
          <w:szCs w:val="16"/>
        </w:rPr>
        <w:t>sociální služba pro matky s dětmi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iCs/>
          <w:color w:val="FABF8F"/>
          <w:lang w:eastAsia="cs-CZ"/>
        </w:rPr>
        <w:t>_________________________________________________________________________</w:t>
      </w:r>
    </w:p>
    <w:p>
      <w:pPr>
        <w:pStyle w:val="Zhlav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NABÍDKA  PODPORY DLE POTŘEB ZÁJEMKYNĚ/UŽIVATELKY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POTŘEBA ZÁKLADNÍ STABILIZACE</w:t>
      </w:r>
    </w:p>
    <w:p>
      <w:pPr>
        <w:pStyle w:val="Normal"/>
        <w:ind w:left="0" w:right="113" w:hanging="0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ubytování, hygieny, materiální pomoci, stravy, možnosti poradit se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poskytnutí bezpečného místa k životu (ubytování v samostatném bytě)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poskytnutí zázemí pro hygienu (samostatné WC a koupelna)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možnost využití šatníku (zajištění oblečení, případně bot)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poskytnutí zázemí pro přípravu stravy (pomoc se zajištěním stravy, zprostředkování potravinové pomoci)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hledání dlouhodobého východiska ze své životní situace (získání přehledu o navazujících službách, dosažení psychické stability)</w:t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VZDĚLÁVÁNÍ</w:t>
        <w:tab/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přípravy na zařazení se na trh práce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dokončení přípravy na pracovní uplatnění, rekvalifikace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získání základů anglického/německého jazyka</w:t>
      </w:r>
    </w:p>
    <w:p>
      <w:pPr>
        <w:pStyle w:val="Normal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naučení se základům práce na počítači</w:t>
      </w:r>
    </w:p>
    <w:p>
      <w:pPr>
        <w:pStyle w:val="Normal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PRACOVNÍHO UPLATNĚNÍ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zařazení se na trh práce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nalezení pracovního místa (orientace na pracovním trhu)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získání pracovního místa (schopnost napsat životopis, sebeprezentace a komunikace se zaměstnavateli)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udržení pracovního místa (schopnost dlouhodobě vykonávat práci)</w:t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VYŘÍZENÍ ZÁKLADNÍCH DOKLADŮ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vyřízení osobních dokladů a dokladů z oblasti rodinného práva a zákona o SPOD</w:t>
      </w:r>
    </w:p>
    <w:p>
      <w:pPr>
        <w:pStyle w:val="Normal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ascii="Arial" w:hAnsi="Arial"/>
          <w:b w:val="false"/>
          <w:bCs w:val="false"/>
          <w:sz w:val="20"/>
          <w:szCs w:val="20"/>
        </w:rPr>
        <w:t>vyřízení osobních dokladů (podání žádosti o občanský průkaz, cestovní doklad, rodný list)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zajištění ostatních osobních dokladů (vyřízení průkazu zdravotní pojišťovny, komunikace s pojišťovnou)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vyřízení náležitostí/asistence při stanovení výživného, úpravě styku s dítětem, určení otcovství, omezení rodičovské zodpovědnosti, předběžném opatření, návrhu na rozvod, trestním oznámení apod.</w:t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HMOTNÉHO ZABEZPEČENÍ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hospodaření s finančními prostředky, řešení dluhové problematiky, využití sociálních dávek a uplatnění práva na hmotné zabezpečení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hospodaření s financemi (orientace ve své finanční situaci, znalost výše příjmů a nákladů, pravidelné vedení rozpočtu, provádění finančních operací)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řešení dluhové problematiky (identifikace vlastních dluhů a závazků z nich plynoucích, tvorba splátkového kalendáře, komunikace s exekutorem)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využití sociálních dávek (státní sociální podpora, hmotná nouze, podpora v nezaměstnanosti)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uplatnění práva na hmotné zabezpečení (požádání o důchod starobní, invalidní, sirotčí, vdovský)</w:t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POSILOVÁNÍ RODIČOVSKÝCH KOMPETENCÍ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péče o děti, zajištění zdraví a bezpečnosti dětí, vedení a údržbu domácnosti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zajištění plnění školních povinností dětí (příprava na školu a docházka, spolupráce a kontakt se školou)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zajištění péče o dítě v oblasti hygieny, stravy a výchovy, zajištění podmínek pro návrat dítěte do své péče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zajištění smysluplného trávení volného času dětí s vrstevníky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zajištění registrace u dětského lékaře a jeho návštěva (užívání léků, dodržování diety)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řešení handicapu dítěte (využití kompenzačních pomůcek, speciální školy)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řešení závislosti dítěte (znalost důsledků užívání návykových látek, přehled o navazujících službách)</w:t>
      </w:r>
    </w:p>
    <w:p>
      <w:pPr>
        <w:pStyle w:val="Normal"/>
        <w:numPr>
          <w:ilvl w:val="0"/>
          <w:numId w:val="8"/>
        </w:numPr>
        <w:jc w:val="left"/>
        <w:rPr>
          <w:sz w:val="21"/>
          <w:szCs w:val="21"/>
        </w:rPr>
      </w:pPr>
      <w:r>
        <w:rPr>
          <w:rFonts w:ascii="Arial" w:hAnsi="Arial"/>
          <w:b w:val="false"/>
          <w:bCs w:val="false"/>
          <w:sz w:val="20"/>
          <w:szCs w:val="20"/>
        </w:rPr>
        <w:t>vedení domácnosti (praní, žehlení, udržování pořádku, údržba spotřebičů, vytváření bezpečného prostředí)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vaření (získání dovedností k přípravě jídel, plánování jídelníčku)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šití (schopnost ušít si jednodušší střihy a provést drobné opravy)</w:t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POTŘEBA NAVAZUJÍCÍHO BYDLENÍ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hledání bydlení nebo ubytování, udržení bydlení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vyhledávání bydlení (vhodnost bytu, kontakt s pronajímatelem)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sjednání podmínek bydlení (schopnost jednat s pronajímatelem)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pomoc se zařizováním nové domácnosti, zprostředkování dárců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plnění finančních závazků spojených s bydlením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orientace ve smlouvě a znalost závazků plynoucích ze smlouvy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udržování domácnosti v pořádku s odpovídajícím vybavením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KONTAKTU SE SPOLEČENSKÝM PROSTŘEDÍM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vytváření funkčních vazeb s rodinou, s vrstevníky a funkčních partnerských vztahů</w:t>
      </w:r>
    </w:p>
    <w:p>
      <w:pPr>
        <w:pStyle w:val="Normal"/>
        <w:numPr>
          <w:ilvl w:val="0"/>
          <w:numId w:val="10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styk s rodinou (podpora k vytváření zdravých vztahů, které nevedou k návratu do problematické situace)</w:t>
      </w:r>
    </w:p>
    <w:p>
      <w:pPr>
        <w:pStyle w:val="Normal"/>
        <w:numPr>
          <w:ilvl w:val="0"/>
          <w:numId w:val="10"/>
        </w:numPr>
        <w:jc w:val="left"/>
        <w:rPr>
          <w:sz w:val="21"/>
          <w:szCs w:val="21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styk s vrstevníky (bezpečné využití internetu/sociálních sítí, začlenění do přirozené komunity) </w:t>
      </w:r>
    </w:p>
    <w:p>
      <w:pPr>
        <w:pStyle w:val="Normal"/>
        <w:numPr>
          <w:ilvl w:val="0"/>
          <w:numId w:val="10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vztah s partnerem (navázání a udržení zdravého partnerského vztahu, komunikace, přijetí rodičovské role, zprostředkování odborné pomoci)</w:t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ZDRAVÍ A BEZPEČÍ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zahrnuje oblast základní zdravotní péče, řešení infekčních onemocnění a péče o psychické zdraví</w:t>
      </w:r>
    </w:p>
    <w:p>
      <w:pPr>
        <w:pStyle w:val="Normal"/>
        <w:widowControl/>
        <w:numPr>
          <w:ilvl w:val="0"/>
          <w:numId w:val="11"/>
        </w:numPr>
        <w:bidi w:val="0"/>
        <w:ind w:left="737" w:right="-113" w:hanging="340"/>
        <w:jc w:val="left"/>
        <w:rPr>
          <w:sz w:val="21"/>
          <w:szCs w:val="21"/>
        </w:rPr>
      </w:pPr>
      <w:r>
        <w:rPr>
          <w:rFonts w:ascii="Arial" w:hAnsi="Arial"/>
          <w:b w:val="false"/>
          <w:bCs w:val="false"/>
          <w:sz w:val="20"/>
          <w:szCs w:val="20"/>
        </w:rPr>
        <w:t>čerpání zdravotní péče (zdravotní pojištění, registrace u lékaře a jeho návštěva, prevence a identifikace příznaků onemocnění)</w:t>
      </w:r>
    </w:p>
    <w:p>
      <w:pPr>
        <w:pStyle w:val="Normal"/>
        <w:numPr>
          <w:ilvl w:val="0"/>
          <w:numId w:val="1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udržování zdravotního stavu (užívání léků, dodržování diety)</w:t>
      </w:r>
    </w:p>
    <w:p>
      <w:pPr>
        <w:pStyle w:val="Normal"/>
        <w:numPr>
          <w:ilvl w:val="0"/>
          <w:numId w:val="1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znalost prevence a léčba infekčních onemocnění (dodržování diety a léčebného režimu)</w:t>
      </w:r>
    </w:p>
    <w:p>
      <w:pPr>
        <w:pStyle w:val="Normal"/>
        <w:numPr>
          <w:ilvl w:val="0"/>
          <w:numId w:val="1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podpora při zvládání krizí a konfliktních situací (znaky rizikového chování u sebe i okolí, možnosti řešení, vyhledání pomoci)</w:t>
      </w:r>
    </w:p>
    <w:p>
      <w:pPr>
        <w:pStyle w:val="Normal"/>
        <w:numPr>
          <w:ilvl w:val="0"/>
          <w:numId w:val="1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0"/>
          <w:szCs w:val="20"/>
        </w:rPr>
        <w:t>podpora při péči o sebe, zdraví a duševní stabilitu (umění relaxace, sebereflexe, zdroje pro načerpání síly)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40" w:right="791" w:header="0" w:top="103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46a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246a9"/>
    <w:rPr>
      <w:rFonts w:cs="Mangal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246a9"/>
    <w:rPr>
      <w:rFonts w:cs="Mangal"/>
      <w:b/>
      <w:bCs/>
      <w:szCs w:val="1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246a9"/>
    <w:rPr>
      <w:rFonts w:ascii="Segoe UI" w:hAnsi="Segoe UI" w:cs="Mangal"/>
      <w:sz w:val="18"/>
      <w:szCs w:val="16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  <w:sz w:val="22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 w:val="false"/>
      <w:sz w:val="2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 w:val="false"/>
      <w:sz w:val="22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  <w:sz w:val="22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 w:val="false"/>
      <w:sz w:val="22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 w:val="false"/>
      <w:sz w:val="22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 w:val="false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  <w:b w:val="false"/>
      <w:sz w:val="22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  <w:sz w:val="22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b w:val="false"/>
      <w:sz w:val="22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  <w:b w:val="false"/>
      <w:sz w:val="22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 w:val="false"/>
      <w:sz w:val="22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  <w:sz w:val="22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 w:val="false"/>
      <w:sz w:val="22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  <w:b w:val="false"/>
      <w:sz w:val="22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 w:val="false"/>
      <w:sz w:val="22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  <w:b w:val="false"/>
      <w:sz w:val="22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b w:val="false"/>
      <w:sz w:val="22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  <w:b w:val="false"/>
      <w:sz w:val="22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 w:val="false"/>
      <w:sz w:val="22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  <w:b w:val="false"/>
      <w:sz w:val="22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  <w:b w:val="false"/>
      <w:sz w:val="22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  <w:b w:val="false"/>
      <w:sz w:val="22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b w:val="false"/>
      <w:sz w:val="22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  <w:b w:val="false"/>
      <w:sz w:val="22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  <w:b w:val="false"/>
      <w:sz w:val="22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  <w:b w:val="false"/>
      <w:sz w:val="22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  <w:b w:val="false"/>
      <w:sz w:val="22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  <w:b w:val="false"/>
      <w:sz w:val="22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Arial" w:hAnsi="Arial" w:cs="OpenSymbol"/>
      <w:b w:val="false"/>
      <w:sz w:val="22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  <w:b w:val="false"/>
      <w:sz w:val="22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  <w:b w:val="false"/>
      <w:sz w:val="22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  <w:b w:val="false"/>
      <w:sz w:val="22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  <w:b w:val="false"/>
      <w:sz w:val="22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b w:val="false"/>
      <w:sz w:val="22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  <w:b w:val="false"/>
      <w:sz w:val="22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  <w:b w:val="false"/>
      <w:sz w:val="22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b w:val="false"/>
      <w:sz w:val="22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b w:val="false"/>
      <w:sz w:val="22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2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246a9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7246a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246a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LibreOffice/6.0.7.3.0$Linux_X86_64 LibreOffice_project/00$Build-3</Application>
  <Pages>2</Pages>
  <Words>645</Words>
  <Characters>4273</Characters>
  <CharactersWithSpaces>4818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2019-03-15T09:51:00Z</dcterms:created>
  <dc:creator>Jana Buštová</dc:creator>
  <dc:description/>
  <dc:language>cs-CZ</dc:language>
  <cp:lastModifiedBy>Jana Buštová</cp:lastModifiedBy>
  <dcterms:modified xsi:type="dcterms:W3CDTF">2019-03-18T18:02:56Z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